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5D67" w14:textId="77777777" w:rsidR="00083FED" w:rsidRPr="001759BC" w:rsidRDefault="00836A94">
      <w:pPr>
        <w:spacing w:after="574" w:line="259" w:lineRule="auto"/>
        <w:ind w:left="2977" w:firstLine="0"/>
      </w:pPr>
      <w:r w:rsidRPr="001759BC">
        <w:rPr>
          <w:noProof/>
        </w:rPr>
        <w:drawing>
          <wp:inline distT="0" distB="0" distL="0" distR="0" wp14:anchorId="1B9841FA" wp14:editId="3B27DA41">
            <wp:extent cx="2289810" cy="821611"/>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289810" cy="821611"/>
                    </a:xfrm>
                    <a:prstGeom prst="rect">
                      <a:avLst/>
                    </a:prstGeom>
                  </pic:spPr>
                </pic:pic>
              </a:graphicData>
            </a:graphic>
          </wp:inline>
        </w:drawing>
      </w:r>
    </w:p>
    <w:p w14:paraId="7835FBB3" w14:textId="77777777" w:rsidR="00083FED" w:rsidRPr="001759BC" w:rsidRDefault="00836A94">
      <w:pPr>
        <w:spacing w:after="475" w:line="235" w:lineRule="auto"/>
        <w:ind w:left="1983" w:right="1908" w:firstLine="0"/>
        <w:jc w:val="center"/>
      </w:pPr>
      <w:r w:rsidRPr="001759BC">
        <w:rPr>
          <w:b/>
          <w:i/>
          <w:color w:val="062957"/>
          <w:sz w:val="32"/>
        </w:rPr>
        <w:t xml:space="preserve">Willed Body Donation Program </w:t>
      </w:r>
      <w:r w:rsidRPr="001759BC">
        <w:rPr>
          <w:i/>
          <w:color w:val="062957"/>
          <w:sz w:val="32"/>
        </w:rPr>
        <w:t>Frequently Asked Questions</w:t>
      </w:r>
      <w:r w:rsidRPr="001759BC">
        <w:rPr>
          <w:i/>
          <w:color w:val="2E5395"/>
          <w:sz w:val="32"/>
        </w:rPr>
        <w:t xml:space="preserve"> </w:t>
      </w:r>
    </w:p>
    <w:p w14:paraId="4A060693" w14:textId="77777777" w:rsidR="00083FED" w:rsidRPr="001759BC" w:rsidRDefault="00836A94">
      <w:pPr>
        <w:spacing w:after="171" w:line="250" w:lineRule="auto"/>
        <w:ind w:left="27"/>
      </w:pPr>
      <w:r w:rsidRPr="001759BC">
        <w:rPr>
          <w:i/>
        </w:rPr>
        <w:t xml:space="preserve">Is there an age limit for body donation? </w:t>
      </w:r>
    </w:p>
    <w:p w14:paraId="64371BAD" w14:textId="1FC58504" w:rsidR="00083FED" w:rsidRPr="001759BC" w:rsidRDefault="00836A94">
      <w:pPr>
        <w:spacing w:after="263"/>
        <w:ind w:left="747" w:right="29"/>
      </w:pPr>
      <w:r w:rsidRPr="001759BC">
        <w:t>No – as long as you are over the age of 18, there is no upper age limit. Those under 18 are assessed on a case-by-case basis</w:t>
      </w:r>
    </w:p>
    <w:p w14:paraId="312DB9BA" w14:textId="77777777" w:rsidR="00083FED" w:rsidRPr="001759BC" w:rsidRDefault="00836A94">
      <w:pPr>
        <w:spacing w:after="171" w:line="250" w:lineRule="auto"/>
        <w:ind w:left="27"/>
      </w:pPr>
      <w:r w:rsidRPr="001759BC">
        <w:rPr>
          <w:i/>
        </w:rPr>
        <w:t xml:space="preserve">Is my body automatically accepted if I have signed the Anatomy Act Consent Form or included instructions in my Will? </w:t>
      </w:r>
    </w:p>
    <w:p w14:paraId="423AF467" w14:textId="77777777" w:rsidR="00083FED" w:rsidRPr="001759BC" w:rsidRDefault="00836A94">
      <w:pPr>
        <w:ind w:left="747" w:right="29"/>
      </w:pPr>
      <w:r w:rsidRPr="001759BC">
        <w:t xml:space="preserve"> No, acceptance is not automatic. Each body is assessed at the time of death and in some situations, bodies cannot be accepted. </w:t>
      </w:r>
      <w:r w:rsidRPr="001759BC">
        <w:rPr>
          <w:u w:val="single" w:color="000000"/>
        </w:rPr>
        <w:t xml:space="preserve">Some </w:t>
      </w:r>
      <w:r w:rsidRPr="001759BC">
        <w:t xml:space="preserve">examples* are: </w:t>
      </w:r>
    </w:p>
    <w:p w14:paraId="6ABEF978" w14:textId="77777777" w:rsidR="00083FED" w:rsidRPr="001759BC" w:rsidRDefault="00836A94">
      <w:pPr>
        <w:numPr>
          <w:ilvl w:val="0"/>
          <w:numId w:val="1"/>
        </w:numPr>
        <w:ind w:right="29" w:hanging="360"/>
      </w:pPr>
      <w:r w:rsidRPr="001759BC">
        <w:t>Serious infectious disease</w:t>
      </w:r>
    </w:p>
    <w:p w14:paraId="3B755992" w14:textId="54026E1C" w:rsidR="00083FED" w:rsidRPr="001759BC" w:rsidRDefault="00836A94">
      <w:pPr>
        <w:numPr>
          <w:ilvl w:val="0"/>
          <w:numId w:val="1"/>
        </w:numPr>
        <w:ind w:right="29" w:hanging="360"/>
      </w:pPr>
      <w:r w:rsidRPr="001759BC">
        <w:rPr>
          <w:rFonts w:ascii="Arial" w:eastAsia="Arial" w:hAnsi="Arial" w:cs="Arial"/>
        </w:rPr>
        <w:t>W</w:t>
      </w:r>
      <w:r w:rsidRPr="001759BC">
        <w:t>eight limits (over 2</w:t>
      </w:r>
      <w:r w:rsidR="00EE7F2C">
        <w:t>20</w:t>
      </w:r>
      <w:r w:rsidRPr="001759BC">
        <w:t xml:space="preserve"> lbs or body mass index over 29)</w:t>
      </w:r>
    </w:p>
    <w:p w14:paraId="1FF9FBE0" w14:textId="77777777" w:rsidR="00083FED" w:rsidRPr="001759BC" w:rsidRDefault="00836A94">
      <w:pPr>
        <w:numPr>
          <w:ilvl w:val="0"/>
          <w:numId w:val="1"/>
        </w:numPr>
        <w:ind w:right="29" w:hanging="360"/>
      </w:pPr>
      <w:r w:rsidRPr="001759BC">
        <w:t>Recent major surgery</w:t>
      </w:r>
    </w:p>
    <w:p w14:paraId="54407EF0" w14:textId="77777777" w:rsidR="00083FED" w:rsidRPr="001759BC" w:rsidRDefault="00836A94">
      <w:pPr>
        <w:numPr>
          <w:ilvl w:val="0"/>
          <w:numId w:val="1"/>
        </w:numPr>
        <w:ind w:right="29" w:hanging="360"/>
      </w:pPr>
      <w:r w:rsidRPr="001759BC">
        <w:t>Severe trauma</w:t>
      </w:r>
    </w:p>
    <w:p w14:paraId="4952B0BA" w14:textId="77777777" w:rsidR="00083FED" w:rsidRPr="001759BC" w:rsidRDefault="00836A94">
      <w:pPr>
        <w:numPr>
          <w:ilvl w:val="0"/>
          <w:numId w:val="1"/>
        </w:numPr>
        <w:ind w:right="29" w:hanging="360"/>
      </w:pPr>
      <w:r w:rsidRPr="001759BC">
        <w:t>Autopsy or embalmed</w:t>
      </w:r>
    </w:p>
    <w:p w14:paraId="0452ACDC" w14:textId="77777777" w:rsidR="00083FED" w:rsidRPr="001759BC" w:rsidRDefault="00836A94">
      <w:pPr>
        <w:numPr>
          <w:ilvl w:val="0"/>
          <w:numId w:val="1"/>
        </w:numPr>
        <w:ind w:right="29" w:hanging="360"/>
      </w:pPr>
      <w:r w:rsidRPr="001759BC">
        <w:t>Extended time after death (over 24 hours; 72 hours if the body is kept in a morgue)</w:t>
      </w:r>
    </w:p>
    <w:p w14:paraId="72BE2CDD" w14:textId="77777777" w:rsidR="00083FED" w:rsidRPr="001759BC" w:rsidRDefault="00836A94">
      <w:pPr>
        <w:numPr>
          <w:ilvl w:val="0"/>
          <w:numId w:val="1"/>
        </w:numPr>
        <w:ind w:right="29" w:hanging="360"/>
      </w:pPr>
      <w:r w:rsidRPr="001759BC">
        <w:t>Ruptured aortic aneurysm</w:t>
      </w:r>
    </w:p>
    <w:p w14:paraId="2565FC0E" w14:textId="00B64F2E" w:rsidR="00083FED" w:rsidRPr="001759BC" w:rsidRDefault="00836A94" w:rsidP="00EE7F2C">
      <w:pPr>
        <w:numPr>
          <w:ilvl w:val="0"/>
          <w:numId w:val="1"/>
        </w:numPr>
        <w:ind w:right="29" w:hanging="360"/>
      </w:pPr>
      <w:r w:rsidRPr="001759BC">
        <w:rPr>
          <w:color w:val="000000" w:themeColor="text1"/>
        </w:rPr>
        <w:t>Restricted mobility issue</w:t>
      </w:r>
    </w:p>
    <w:p w14:paraId="54836F44" w14:textId="09B74749" w:rsidR="00083FED" w:rsidRPr="001759BC" w:rsidRDefault="00836A94">
      <w:pPr>
        <w:numPr>
          <w:ilvl w:val="0"/>
          <w:numId w:val="1"/>
        </w:numPr>
        <w:ind w:right="29" w:hanging="360"/>
      </w:pPr>
      <w:r w:rsidRPr="001759BC">
        <w:t>Radioactive seed implants, if less than 2 years since treatment</w:t>
      </w:r>
    </w:p>
    <w:p w14:paraId="515056CC" w14:textId="77777777" w:rsidR="00083FED" w:rsidRPr="001759BC" w:rsidRDefault="00836A94">
      <w:pPr>
        <w:numPr>
          <w:ilvl w:val="0"/>
          <w:numId w:val="1"/>
        </w:numPr>
        <w:ind w:right="29" w:hanging="360"/>
      </w:pPr>
      <w:r w:rsidRPr="001759BC">
        <w:t>COVID-19</w:t>
      </w:r>
    </w:p>
    <w:p w14:paraId="121EBACF" w14:textId="77777777" w:rsidR="00083FED" w:rsidRPr="001759BC" w:rsidRDefault="00836A94">
      <w:pPr>
        <w:numPr>
          <w:ilvl w:val="0"/>
          <w:numId w:val="1"/>
        </w:numPr>
        <w:spacing w:after="546" w:line="241" w:lineRule="auto"/>
        <w:ind w:right="29" w:hanging="360"/>
      </w:pPr>
      <w:r w:rsidRPr="001759BC">
        <w:rPr>
          <w:b/>
        </w:rPr>
        <w:t>*Please note that this is not an exhaustive list of reasons for refusal and is subject to change. The decision of acceptance/refusal will be at the discretion of MacKinnon and Bowes on behalf of the Division of Anatomy at the time of death. *</w:t>
      </w:r>
    </w:p>
    <w:p w14:paraId="3FF163DA" w14:textId="77777777" w:rsidR="00083FED" w:rsidRPr="001759BC" w:rsidRDefault="00836A94">
      <w:pPr>
        <w:spacing w:after="171" w:line="250" w:lineRule="auto"/>
        <w:ind w:left="27"/>
      </w:pPr>
      <w:r w:rsidRPr="001759BC">
        <w:rPr>
          <w:i/>
        </w:rPr>
        <w:t xml:space="preserve">What can I do to ensure my wishes are followed? </w:t>
      </w:r>
    </w:p>
    <w:p w14:paraId="2A907511" w14:textId="77777777" w:rsidR="00083FED" w:rsidRPr="001759BC" w:rsidRDefault="00836A94">
      <w:pPr>
        <w:ind w:left="747" w:right="29"/>
      </w:pPr>
      <w:r w:rsidRPr="001759BC">
        <w:rPr>
          <w:i/>
        </w:rPr>
        <w:t xml:space="preserve"> </w:t>
      </w:r>
      <w:r w:rsidRPr="001759BC">
        <w:t xml:space="preserve">We cannot guarantee anyone’s acceptance until an assessment is done at the time of death. </w:t>
      </w:r>
    </w:p>
    <w:p w14:paraId="02E7E2F9" w14:textId="77777777" w:rsidR="00083FED" w:rsidRPr="001759BC" w:rsidRDefault="00836A94">
      <w:pPr>
        <w:ind w:left="747" w:right="29"/>
      </w:pPr>
      <w:r w:rsidRPr="001759BC">
        <w:t xml:space="preserve">However, to ensure the process of body donation is initiated, we recommend the following: </w:t>
      </w:r>
    </w:p>
    <w:p w14:paraId="14FB1D1D" w14:textId="77777777" w:rsidR="00083FED" w:rsidRPr="001759BC" w:rsidRDefault="00836A94">
      <w:pPr>
        <w:numPr>
          <w:ilvl w:val="0"/>
          <w:numId w:val="1"/>
        </w:numPr>
        <w:ind w:right="29" w:hanging="360"/>
      </w:pPr>
      <w:r w:rsidRPr="001759BC">
        <w:t>Complete the Anatomy Act Consent Form</w:t>
      </w:r>
    </w:p>
    <w:p w14:paraId="00988CED" w14:textId="77777777" w:rsidR="00083FED" w:rsidRPr="001759BC" w:rsidRDefault="00836A94">
      <w:pPr>
        <w:numPr>
          <w:ilvl w:val="0"/>
          <w:numId w:val="1"/>
        </w:numPr>
        <w:spacing w:after="285"/>
        <w:ind w:right="29" w:hanging="360"/>
      </w:pPr>
      <w:r w:rsidRPr="001759BC">
        <w:t>Speak openly to your next-of-kin/executor about your wishes, as they will have to follow through at the time of death</w:t>
      </w:r>
    </w:p>
    <w:p w14:paraId="77630ABB" w14:textId="77777777" w:rsidR="00083FED" w:rsidRPr="001759BC" w:rsidRDefault="00836A94">
      <w:pPr>
        <w:spacing w:after="171" w:line="250" w:lineRule="auto"/>
        <w:ind w:left="27"/>
      </w:pPr>
      <w:r w:rsidRPr="001759BC">
        <w:rPr>
          <w:i/>
        </w:rPr>
        <w:t xml:space="preserve">I am also an organ donor, can I do both? </w:t>
      </w:r>
    </w:p>
    <w:p w14:paraId="2D9F8F56" w14:textId="77777777" w:rsidR="00083FED" w:rsidRPr="001759BC" w:rsidRDefault="00836A94">
      <w:pPr>
        <w:ind w:left="747" w:right="29"/>
      </w:pPr>
      <w:r w:rsidRPr="001759BC">
        <w:t xml:space="preserve"> We cannot accept bodies whose organs have been donated at the time of death, with the exception of the eyes. Eye donation must take place prior to the body being delivered to the Division of Anatomy. Please contact the Trillium Gift of Life Network at 1-877-363-8456 for more information on organ and tissue donation.</w:t>
      </w:r>
    </w:p>
    <w:p w14:paraId="5E9D7AB0" w14:textId="77777777" w:rsidR="00836A94" w:rsidRPr="001759BC" w:rsidRDefault="00836A94">
      <w:pPr>
        <w:ind w:left="747" w:right="29"/>
      </w:pPr>
    </w:p>
    <w:p w14:paraId="5D4AAEBB" w14:textId="77777777" w:rsidR="00083FED" w:rsidRPr="001759BC" w:rsidRDefault="00836A94">
      <w:pPr>
        <w:spacing w:after="171" w:line="250" w:lineRule="auto"/>
        <w:ind w:left="27"/>
      </w:pPr>
      <w:r w:rsidRPr="001759BC">
        <w:rPr>
          <w:i/>
        </w:rPr>
        <w:lastRenderedPageBreak/>
        <w:t xml:space="preserve">When should we contact MacKinnon and Bowes? </w:t>
      </w:r>
    </w:p>
    <w:p w14:paraId="151E29A2" w14:textId="314FC9D6" w:rsidR="00083FED" w:rsidRPr="001759BC" w:rsidRDefault="00836A94">
      <w:pPr>
        <w:spacing w:after="175"/>
        <w:ind w:left="747" w:right="29"/>
      </w:pPr>
      <w:r w:rsidRPr="001759BC">
        <w:t xml:space="preserve">Your next-of-kin/executor should contact MacKinnon and Bowes at the time of death. They will ask to see the first and last pages of your Will. If there is no Will, your next-of-kin will need to sign a Letter of Intent confirming they are your direct next-of-kin. The assessment cannot take place before this is complete.  </w:t>
      </w:r>
    </w:p>
    <w:p w14:paraId="412FDC55" w14:textId="77777777" w:rsidR="00083FED" w:rsidRPr="001759BC" w:rsidRDefault="00836A94">
      <w:pPr>
        <w:spacing w:after="202"/>
        <w:ind w:left="747" w:right="29"/>
      </w:pPr>
      <w:r w:rsidRPr="001759BC">
        <w:t xml:space="preserve"> If the death is imminent, your next-of-kin/executor can make the phone call to MacKinnon and Bowes prior to the time of death. </w:t>
      </w:r>
    </w:p>
    <w:p w14:paraId="6424705C" w14:textId="77777777" w:rsidR="00083FED" w:rsidRPr="001759BC" w:rsidRDefault="00836A94">
      <w:pPr>
        <w:spacing w:after="142" w:line="250" w:lineRule="auto"/>
        <w:ind w:left="27"/>
      </w:pPr>
      <w:r w:rsidRPr="001759BC">
        <w:rPr>
          <w:i/>
        </w:rPr>
        <w:t xml:space="preserve">If accepted, how does my body get to the University of Toronto? </w:t>
      </w:r>
    </w:p>
    <w:p w14:paraId="64F75E33" w14:textId="5CFEE09F" w:rsidR="00083FED" w:rsidRPr="001759BC" w:rsidRDefault="00836A94">
      <w:pPr>
        <w:spacing w:after="193"/>
        <w:ind w:left="747" w:right="29"/>
      </w:pPr>
      <w:r w:rsidRPr="001759BC">
        <w:t xml:space="preserve">MacKinnon and Bowes will transport the body to the Division of Anatomy </w:t>
      </w:r>
      <w:r w:rsidRPr="001759BC">
        <w:rPr>
          <w:u w:val="single" w:color="000000"/>
        </w:rPr>
        <w:t>after</w:t>
      </w:r>
      <w:r w:rsidRPr="001759BC">
        <w:t xml:space="preserve"> assessment is complete and the body is deemed acceptable. A fee that covers transportation and documentation provided by MacKinnon and Bowes, will be invoiced by MacKinnon and Bowes to your estate.  </w:t>
      </w:r>
    </w:p>
    <w:p w14:paraId="00E5B022" w14:textId="77777777" w:rsidR="00083FED" w:rsidRPr="001759BC" w:rsidRDefault="00836A94">
      <w:pPr>
        <w:spacing w:after="171" w:line="250" w:lineRule="auto"/>
        <w:ind w:left="27"/>
      </w:pPr>
      <w:r w:rsidRPr="001759BC">
        <w:rPr>
          <w:i/>
        </w:rPr>
        <w:t xml:space="preserve">How long does the University of Toronto keep my body? </w:t>
      </w:r>
    </w:p>
    <w:p w14:paraId="06A2C785" w14:textId="2C823615" w:rsidR="00083FED" w:rsidRPr="001759BC" w:rsidRDefault="00266AD6">
      <w:pPr>
        <w:spacing w:after="141"/>
        <w:ind w:left="658" w:right="29"/>
      </w:pPr>
      <w:r w:rsidRPr="00266AD6">
        <w:t xml:space="preserve">Anatomical study and/or research in the Division of Anatomy is usually complete within </w:t>
      </w:r>
      <w:r w:rsidRPr="00266AD6">
        <w:rPr>
          <w:b/>
          <w:bCs/>
        </w:rPr>
        <w:t xml:space="preserve">one </w:t>
      </w:r>
      <w:r w:rsidRPr="00266AD6">
        <w:t xml:space="preserve">to </w:t>
      </w:r>
      <w:r w:rsidRPr="00266AD6">
        <w:rPr>
          <w:b/>
          <w:bCs/>
        </w:rPr>
        <w:t xml:space="preserve">three </w:t>
      </w:r>
      <w:r w:rsidRPr="00266AD6">
        <w:t>years after receipt of the body</w:t>
      </w:r>
      <w:r w:rsidR="00836A94" w:rsidRPr="001759BC">
        <w:t xml:space="preserve">. The remains will then be cremated and either interred in the University of Toronto plot at St. James Cemetery or returned to your next-of-kin/executor.  </w:t>
      </w:r>
    </w:p>
    <w:p w14:paraId="2DCCF184" w14:textId="77777777" w:rsidR="00083FED" w:rsidRPr="001759BC" w:rsidRDefault="00836A94">
      <w:pPr>
        <w:spacing w:after="171" w:line="250" w:lineRule="auto"/>
        <w:ind w:left="27"/>
      </w:pPr>
      <w:r w:rsidRPr="001759BC">
        <w:rPr>
          <w:i/>
        </w:rPr>
        <w:t xml:space="preserve">Who arranges for and pays for the costs of cremation? </w:t>
      </w:r>
    </w:p>
    <w:p w14:paraId="2A5A1CC5" w14:textId="77777777" w:rsidR="00083FED" w:rsidRPr="001759BC" w:rsidRDefault="00836A94">
      <w:pPr>
        <w:spacing w:after="263"/>
        <w:ind w:left="747" w:right="29"/>
      </w:pPr>
      <w:r w:rsidRPr="001759BC">
        <w:rPr>
          <w:i/>
        </w:rPr>
        <w:t xml:space="preserve"> </w:t>
      </w:r>
      <w:r w:rsidRPr="001759BC">
        <w:t xml:space="preserve">The University of Toronto covers the cremation costs. </w:t>
      </w:r>
    </w:p>
    <w:p w14:paraId="5E0E7483" w14:textId="77777777" w:rsidR="00083FED" w:rsidRPr="001759BC" w:rsidRDefault="00836A94">
      <w:pPr>
        <w:spacing w:after="207" w:line="250" w:lineRule="auto"/>
        <w:ind w:left="27"/>
      </w:pPr>
      <w:r w:rsidRPr="001759BC">
        <w:rPr>
          <w:i/>
        </w:rPr>
        <w:t xml:space="preserve">What happens with my cremated remains? </w:t>
      </w:r>
    </w:p>
    <w:p w14:paraId="6B98BDF6" w14:textId="77777777" w:rsidR="00083FED" w:rsidRPr="001759BC" w:rsidRDefault="00836A94">
      <w:pPr>
        <w:spacing w:after="172"/>
        <w:ind w:left="647" w:right="179"/>
      </w:pPr>
      <w:r w:rsidRPr="001759BC">
        <w:t xml:space="preserve">Cremated remains are either interred in the University of Toronto plot at St. James Cemetery or returned to your next-of-kin/executor. This decision will be made by your next-of-kin/executor at the time the body has been accepted. The University of Toronto will cover the cost of interment in the common plot at St. James Cemetery, if that is the decision of your next-of-kin/executor. Alternatively, the next-of-kin/executor can choose to have the cremated remains returned to the estate in which case St. James Cemetery will contact the family after the cremation to schedule a time to pick-up the remains. If delivery is required, the estate will be responsible for covering the cost. </w:t>
      </w:r>
    </w:p>
    <w:p w14:paraId="5DBC6BF8" w14:textId="77777777" w:rsidR="00083FED" w:rsidRPr="001759BC" w:rsidRDefault="00836A94">
      <w:pPr>
        <w:spacing w:after="171" w:line="250" w:lineRule="auto"/>
        <w:ind w:left="27"/>
      </w:pPr>
      <w:r w:rsidRPr="001759BC">
        <w:rPr>
          <w:i/>
        </w:rPr>
        <w:t xml:space="preserve">Can the next-of-kin/executor attend the cremation? </w:t>
      </w:r>
    </w:p>
    <w:p w14:paraId="2086EEA0" w14:textId="77777777" w:rsidR="00083FED" w:rsidRPr="001759BC" w:rsidRDefault="00836A94">
      <w:pPr>
        <w:spacing w:after="3293"/>
        <w:ind w:left="657" w:right="29"/>
      </w:pPr>
      <w:r w:rsidRPr="001759BC">
        <w:t xml:space="preserve">No. </w:t>
      </w:r>
    </w:p>
    <w:p w14:paraId="2380B479" w14:textId="37ECDB6C" w:rsidR="00083FED" w:rsidRDefault="00836A94" w:rsidP="008A44B6">
      <w:pPr>
        <w:spacing w:after="3" w:line="259" w:lineRule="auto"/>
        <w:ind w:left="10" w:right="11"/>
        <w:jc w:val="right"/>
      </w:pPr>
      <w:r w:rsidRPr="001759BC">
        <w:rPr>
          <w:i/>
        </w:rPr>
        <w:t xml:space="preserve">This is a living document and is subject to change </w:t>
      </w:r>
    </w:p>
    <w:sectPr w:rsidR="00083FED">
      <w:pgSz w:w="12240" w:h="15840"/>
      <w:pgMar w:top="702" w:right="1432" w:bottom="481" w:left="12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B5419"/>
    <w:multiLevelType w:val="hybridMultilevel"/>
    <w:tmpl w:val="39D05B5A"/>
    <w:lvl w:ilvl="0" w:tplc="27487848">
      <w:start w:val="1"/>
      <w:numFmt w:val="bullet"/>
      <w:lvlText w:val="-"/>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444F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ECB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CE67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E82E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AF3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639E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2FED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BA363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1475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ED"/>
    <w:rsid w:val="00083FED"/>
    <w:rsid w:val="001759BC"/>
    <w:rsid w:val="00266AD6"/>
    <w:rsid w:val="00836A94"/>
    <w:rsid w:val="008627BF"/>
    <w:rsid w:val="008A44B6"/>
    <w:rsid w:val="00AA2878"/>
    <w:rsid w:val="00E771E9"/>
    <w:rsid w:val="00EE7F2C"/>
    <w:rsid w:val="00FC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C363"/>
  <w15:docId w15:val="{5D892374-69ED-4E79-AC59-564C9DA1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762"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FAQ Document Sept 2020.docx</dc:title>
  <dc:subject/>
  <dc:creator>Cassandra Bousfield</dc:creator>
  <cp:keywords/>
  <cp:lastModifiedBy>Cassandra Bousfield</cp:lastModifiedBy>
  <cp:revision>5</cp:revision>
  <dcterms:created xsi:type="dcterms:W3CDTF">2025-02-07T17:11:00Z</dcterms:created>
  <dcterms:modified xsi:type="dcterms:W3CDTF">2025-09-15T15:04:00Z</dcterms:modified>
</cp:coreProperties>
</file>